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5F4B4487"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C46908">
        <w:rPr>
          <w:rFonts w:cs="Arial"/>
          <w:bCs/>
          <w:noProof w:val="0"/>
          <w:sz w:val="24"/>
          <w:szCs w:val="24"/>
        </w:rPr>
        <w:t>4</w:t>
      </w:r>
      <w:r w:rsidR="002C1220" w:rsidRPr="000665EA">
        <w:rPr>
          <w:rFonts w:cs="Arial"/>
          <w:bCs/>
          <w:noProof w:val="0"/>
          <w:sz w:val="24"/>
          <w:szCs w:val="24"/>
        </w:rPr>
        <w:tab/>
        <w:t>R3-</w:t>
      </w:r>
      <w:r w:rsidR="00FA4A45" w:rsidRPr="000665EA">
        <w:rPr>
          <w:rFonts w:cs="Arial"/>
          <w:bCs/>
          <w:noProof w:val="0"/>
          <w:sz w:val="24"/>
          <w:szCs w:val="24"/>
        </w:rPr>
        <w:t>2</w:t>
      </w:r>
      <w:r w:rsidR="00AA2C0D">
        <w:rPr>
          <w:rFonts w:cs="Arial"/>
          <w:bCs/>
          <w:noProof w:val="0"/>
          <w:sz w:val="24"/>
          <w:szCs w:val="24"/>
        </w:rPr>
        <w:t>4</w:t>
      </w:r>
      <w:r w:rsidR="00BC7521">
        <w:rPr>
          <w:rFonts w:cs="Arial"/>
          <w:bCs/>
          <w:noProof w:val="0"/>
          <w:sz w:val="24"/>
          <w:szCs w:val="24"/>
        </w:rPr>
        <w:t>3144</w:t>
      </w:r>
    </w:p>
    <w:bookmarkEnd w:id="0"/>
    <w:p w14:paraId="5669B020" w14:textId="7E8723CC" w:rsidR="004C654E" w:rsidRPr="000665EA" w:rsidRDefault="00C46908" w:rsidP="004C654E">
      <w:pPr>
        <w:pStyle w:val="Header"/>
        <w:tabs>
          <w:tab w:val="left" w:pos="2410"/>
        </w:tabs>
        <w:rPr>
          <w:rFonts w:eastAsia="MS Mincho" w:cs="Arial"/>
          <w:sz w:val="24"/>
          <w:szCs w:val="24"/>
        </w:rPr>
      </w:pPr>
      <w:r>
        <w:rPr>
          <w:rFonts w:eastAsia="MS Mincho" w:cs="Arial"/>
          <w:sz w:val="24"/>
          <w:szCs w:val="24"/>
        </w:rPr>
        <w:t>Fukuoka, Japan</w:t>
      </w:r>
      <w:r w:rsidR="00FC5FE8" w:rsidRPr="000665EA">
        <w:rPr>
          <w:rFonts w:eastAsia="MS Mincho" w:cs="Arial"/>
          <w:sz w:val="24"/>
          <w:szCs w:val="24"/>
        </w:rPr>
        <w:t xml:space="preserve">, </w:t>
      </w:r>
      <w:r>
        <w:rPr>
          <w:rFonts w:eastAsia="MS Mincho" w:cs="Arial"/>
          <w:sz w:val="24"/>
          <w:szCs w:val="24"/>
        </w:rPr>
        <w:t>20</w:t>
      </w:r>
      <w:r w:rsidR="00AA2C0D">
        <w:rPr>
          <w:rFonts w:eastAsia="MS Mincho" w:cs="Arial"/>
          <w:sz w:val="24"/>
          <w:szCs w:val="24"/>
        </w:rPr>
        <w:t xml:space="preserve"> – </w:t>
      </w:r>
      <w:r>
        <w:rPr>
          <w:rFonts w:eastAsia="MS Mincho" w:cs="Arial"/>
          <w:sz w:val="24"/>
          <w:szCs w:val="24"/>
        </w:rPr>
        <w:t>24</w:t>
      </w:r>
      <w:r w:rsidR="00AA2C0D">
        <w:rPr>
          <w:rFonts w:eastAsia="MS Mincho" w:cs="Arial"/>
          <w:sz w:val="24"/>
          <w:szCs w:val="24"/>
        </w:rPr>
        <w:t xml:space="preserve"> </w:t>
      </w:r>
      <w:r>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2BEBA346"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BC7521">
        <w:rPr>
          <w:rFonts w:cs="Arial"/>
          <w:b/>
          <w:bCs/>
          <w:sz w:val="24"/>
        </w:rPr>
        <w:t>10.2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531F349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B3654">
        <w:rPr>
          <w:rFonts w:ascii="Arial" w:hAnsi="Arial" w:cs="Arial"/>
          <w:b/>
          <w:bCs/>
          <w:sz w:val="24"/>
        </w:rPr>
        <w:t>Further discussion on the optimal usage of Subsequent CPAC</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7F3A99F6" w:rsidR="005E3D0F" w:rsidRDefault="00DB3654" w:rsidP="008572DC">
      <w:bookmarkStart w:id="1" w:name="_Toc474247438"/>
      <w:r>
        <w:t>At the RAN3 #123-bis meeting, the discussion on SON for S-CPAC started. It has been proposed to address classic MRO failure events, but also optimisations of the usage of S-CPAC and supportive signalling were considered (e.g. UE History Information). In the conclusions, following has been agreed:</w:t>
      </w:r>
    </w:p>
    <w:p w14:paraId="32D395AA" w14:textId="77777777" w:rsidR="00DB3654" w:rsidRPr="00A166E0" w:rsidRDefault="00DB3654" w:rsidP="00DB3654">
      <w:pPr>
        <w:rPr>
          <w:rFonts w:ascii="Calibri" w:hAnsi="Calibri" w:cs="Calibri"/>
          <w:b/>
          <w:color w:val="008000"/>
          <w:sz w:val="18"/>
        </w:rPr>
      </w:pPr>
      <w:r>
        <w:rPr>
          <w:rFonts w:ascii="Calibri" w:hAnsi="Calibri" w:cs="Calibri"/>
          <w:b/>
          <w:color w:val="008000"/>
          <w:sz w:val="18"/>
        </w:rPr>
        <w:t>Work on the scenarios of failure in S-CPAC. The optimization of non-failure scenarios (e.g., near failure and ping-pong) is not excluded.</w:t>
      </w:r>
    </w:p>
    <w:p w14:paraId="3F78F05C" w14:textId="55D16894" w:rsidR="00DB3654" w:rsidRPr="000665EA" w:rsidRDefault="00DB3654" w:rsidP="008572DC">
      <w:r>
        <w:t>In this paper, we provide further details on the solution helping optimise usage of S-CPAC.</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4BD4D492" w:rsidR="008559D6" w:rsidRDefault="00F54ADF" w:rsidP="008559D6">
      <w:r>
        <w:t xml:space="preserve">The consequences of the use of S-CPAC </w:t>
      </w:r>
      <w:r w:rsidR="00E91067">
        <w:t>introduced in Rel-18 (</w:t>
      </w:r>
      <w:r w:rsidR="00E91067" w:rsidRPr="00E91067">
        <w:t>NR_Mob_enh2</w:t>
      </w:r>
      <w:r w:rsidR="00E91067">
        <w:t>)</w:t>
      </w:r>
      <w:r w:rsidR="00657111">
        <w:t xml:space="preserve"> [1]</w:t>
      </w:r>
      <w:r w:rsidR="00E91067">
        <w:t xml:space="preserve"> </w:t>
      </w:r>
      <w:r>
        <w:t>have been discussed in [</w:t>
      </w:r>
      <w:r w:rsidR="00657111">
        <w:t>2</w:t>
      </w:r>
      <w:r>
        <w:t>], here we remind them briefly:</w:t>
      </w:r>
    </w:p>
    <w:p w14:paraId="5CFDC95A" w14:textId="77777777" w:rsidR="00CE1CD8" w:rsidRDefault="008F1070" w:rsidP="00F54ADF">
      <w:r>
        <w:t xml:space="preserve">Normal Rel-17 </w:t>
      </w:r>
      <w:r w:rsidRPr="001A5833">
        <w:t>CPA</w:t>
      </w:r>
      <w:r>
        <w:t>C</w:t>
      </w:r>
      <w:r w:rsidRPr="001A5833">
        <w:t xml:space="preserve">-configured UE </w:t>
      </w:r>
      <w:proofErr w:type="gramStart"/>
      <w:r w:rsidRPr="001A5833">
        <w:t>has to</w:t>
      </w:r>
      <w:proofErr w:type="gramEnd"/>
      <w:r w:rsidRPr="001A5833">
        <w:t xml:space="preserve"> release the CP</w:t>
      </w:r>
      <w:r>
        <w:t>AC</w:t>
      </w:r>
      <w:r w:rsidRPr="001A5833">
        <w:t xml:space="preserve"> configurations when completing random access towards the target </w:t>
      </w:r>
      <w:proofErr w:type="spellStart"/>
      <w:r w:rsidRPr="001A5833">
        <w:t>PSCell</w:t>
      </w:r>
      <w:proofErr w:type="spellEnd"/>
      <w:r>
        <w:t xml:space="preserve">. </w:t>
      </w:r>
      <w:r w:rsidR="00F54ADF">
        <w:t xml:space="preserve">The advantage </w:t>
      </w:r>
      <w:r w:rsidR="009C2274">
        <w:t xml:space="preserve">of S-CPAC, where multiple cells are prepared, </w:t>
      </w:r>
      <w:r w:rsidR="00F54ADF">
        <w:t xml:space="preserve">is that an immediate UE autonomous execution for fast subsequent cell changes is </w:t>
      </w:r>
      <w:proofErr w:type="gramStart"/>
      <w:r w:rsidR="00F54ADF">
        <w:t>possible</w:t>
      </w:r>
      <w:r w:rsidR="0022612A">
        <w:t>, since</w:t>
      </w:r>
      <w:proofErr w:type="gramEnd"/>
      <w:r w:rsidR="0022612A">
        <w:t xml:space="preserve"> </w:t>
      </w:r>
      <w:r w:rsidR="00573F84">
        <w:t xml:space="preserve">conditional configuration for other </w:t>
      </w:r>
      <w:r w:rsidR="00255FA2">
        <w:t xml:space="preserve">candidates are not released after </w:t>
      </w:r>
      <w:proofErr w:type="spellStart"/>
      <w:r w:rsidR="00255FA2">
        <w:t>PSCell</w:t>
      </w:r>
      <w:proofErr w:type="spellEnd"/>
      <w:r w:rsidR="00255FA2">
        <w:t xml:space="preserve"> change</w:t>
      </w:r>
      <w:r w:rsidR="00F54ADF">
        <w:t>.</w:t>
      </w:r>
      <w:r w:rsidR="00CA65E7">
        <w:t xml:space="preserve"> The </w:t>
      </w:r>
      <w:r w:rsidR="000F7D1D">
        <w:t>justification of the feature</w:t>
      </w:r>
      <w:r w:rsidR="00CA65E7">
        <w:t xml:space="preserve"> in </w:t>
      </w:r>
      <w:r w:rsidR="000F7D1D">
        <w:t>[</w:t>
      </w:r>
      <w:r w:rsidR="00CA65E7">
        <w:t>1]</w:t>
      </w:r>
      <w:r w:rsidR="000F7D1D">
        <w:t xml:space="preserve"> </w:t>
      </w:r>
      <w:r w:rsidR="005F2C9E">
        <w:t xml:space="preserve">was </w:t>
      </w:r>
      <w:r w:rsidR="00B766F1">
        <w:t xml:space="preserve">that </w:t>
      </w:r>
      <w:r w:rsidR="00B766F1" w:rsidRPr="00B766F1">
        <w:t>in the case of frequent SCG changes when operating FR2</w:t>
      </w:r>
      <w:r w:rsidR="00B766F1">
        <w:t xml:space="preserve"> delays and signalling overhead can be </w:t>
      </w:r>
      <w:r w:rsidR="00CE1CD8">
        <w:t>avoided.</w:t>
      </w:r>
    </w:p>
    <w:p w14:paraId="0FA8C39A" w14:textId="3EEBB031" w:rsidR="00F54ADF" w:rsidRDefault="00F54ADF" w:rsidP="00F54ADF">
      <w:r>
        <w:t xml:space="preserve">However, if such an immediate cell change is not needed, the resource blockage resulting from the prepared and unused candidate cells can be seen as disadvantage, as well as the increased UE memory needed because of the numerous </w:t>
      </w:r>
      <w:proofErr w:type="spellStart"/>
      <w:r>
        <w:t>condConfig</w:t>
      </w:r>
      <w:proofErr w:type="spellEnd"/>
      <w:r>
        <w:t xml:space="preserve"> options for each potential future hop. Obviously, there are disputable pros and cons for two methods CPAC methods (classical vs. subsequent) which depend on dedicated cell layout situations. In case of fast subsequent cell changes the “Subsequent CPAC” is the preferred method.</w:t>
      </w:r>
    </w:p>
    <w:p w14:paraId="5864B0DA" w14:textId="5551F868" w:rsidR="00F54ADF" w:rsidRPr="009462DC" w:rsidRDefault="00F54ADF" w:rsidP="00F54ADF">
      <w:pPr>
        <w:rPr>
          <w:b/>
          <w:bCs/>
        </w:rPr>
      </w:pPr>
      <w:r w:rsidRPr="009462DC">
        <w:rPr>
          <w:b/>
          <w:bCs/>
        </w:rPr>
        <w:t>Observation</w:t>
      </w:r>
      <w:r w:rsidR="00647131">
        <w:rPr>
          <w:b/>
          <w:bCs/>
        </w:rPr>
        <w:t xml:space="preserve"> 1</w:t>
      </w:r>
      <w:r w:rsidRPr="009462DC">
        <w:rPr>
          <w:b/>
          <w:bCs/>
        </w:rPr>
        <w:t>: Depending on the cell deployment and UE mobility, usage of either CPAC or S-CPAC may result in more efficient resource utilisation in involved cells.</w:t>
      </w:r>
    </w:p>
    <w:p w14:paraId="789FC07A" w14:textId="72D328C1" w:rsidR="009C2274" w:rsidRDefault="009C2274" w:rsidP="009C2274">
      <w:r>
        <w:t xml:space="preserve">The optimality of S-CPAC usage depends mainly on the time between needed </w:t>
      </w:r>
      <w:proofErr w:type="spellStart"/>
      <w:r>
        <w:t>PSCell</w:t>
      </w:r>
      <w:proofErr w:type="spellEnd"/>
      <w:r>
        <w:t xml:space="preserve"> changes. The shorter time between two consecutive CPCs the </w:t>
      </w:r>
      <w:proofErr w:type="gramStart"/>
      <w:r>
        <w:t>more preferable</w:t>
      </w:r>
      <w:proofErr w:type="gramEnd"/>
      <w:r>
        <w:t xml:space="preserve"> is S-CPAC. If time is such short that UE fails with RLF before candidate cell preparation and UE configuration is completed, it is obvious that S-CPAC might be beneficial. Long </w:t>
      </w:r>
      <w:r w:rsidR="00341488">
        <w:t>resi</w:t>
      </w:r>
      <w:r w:rsidR="00E157C4">
        <w:t xml:space="preserve">dence </w:t>
      </w:r>
      <w:r>
        <w:t>time, on the other hand, hints usage of a the classic CPAC, so that resources are not blocked in prepared cells, while there is enough time for proper CPAC preparation.</w:t>
      </w:r>
    </w:p>
    <w:p w14:paraId="13718DCB" w14:textId="77777777" w:rsidR="00D3170D" w:rsidRPr="009462DC" w:rsidRDefault="00D3170D" w:rsidP="00D3170D">
      <w:pPr>
        <w:rPr>
          <w:b/>
          <w:bCs/>
        </w:rPr>
      </w:pPr>
      <w:r w:rsidRPr="009462DC">
        <w:rPr>
          <w:b/>
          <w:bCs/>
        </w:rPr>
        <w:t>Observation</w:t>
      </w:r>
      <w:r>
        <w:rPr>
          <w:b/>
          <w:bCs/>
        </w:rPr>
        <w:t xml:space="preserve"> 2</w:t>
      </w:r>
      <w:r w:rsidRPr="009462DC">
        <w:rPr>
          <w:b/>
          <w:bCs/>
        </w:rPr>
        <w:t xml:space="preserve">: </w:t>
      </w:r>
      <w:r>
        <w:rPr>
          <w:b/>
          <w:bCs/>
        </w:rPr>
        <w:t xml:space="preserve">The main criteria to decide between CPAC and S-CPAC configuration are the time between </w:t>
      </w:r>
      <w:proofErr w:type="spellStart"/>
      <w:r>
        <w:rPr>
          <w:b/>
          <w:bCs/>
        </w:rPr>
        <w:t>PSCell</w:t>
      </w:r>
      <w:proofErr w:type="spellEnd"/>
      <w:r>
        <w:rPr>
          <w:b/>
          <w:bCs/>
        </w:rPr>
        <w:t xml:space="preserve"> changes and the number of cells to be involved in CPAC/S-CPAC. </w:t>
      </w:r>
    </w:p>
    <w:p w14:paraId="34C52477" w14:textId="77777777" w:rsidR="00D3170D" w:rsidRDefault="00D3170D" w:rsidP="009C2274">
      <w:r>
        <w:t xml:space="preserve">The key aspect is monitoring the time between </w:t>
      </w:r>
      <w:proofErr w:type="spellStart"/>
      <w:r>
        <w:t>PSCell</w:t>
      </w:r>
      <w:proofErr w:type="spellEnd"/>
      <w:r>
        <w:t xml:space="preserve"> changes: it shall not be too short in case of CPAC, while not too long in case of S-CPAC. This must be monitored per-cell pair, since cell change criteria are set per source cell towards each target cell. </w:t>
      </w:r>
    </w:p>
    <w:p w14:paraId="02713BF6" w14:textId="1BB21789" w:rsidR="00D3170D" w:rsidDel="00D3170D" w:rsidRDefault="00D3170D" w:rsidP="00D3170D">
      <w:pPr>
        <w:rPr>
          <w:b/>
          <w:bCs/>
        </w:rPr>
      </w:pPr>
      <w:r w:rsidDel="00D3170D">
        <w:rPr>
          <w:b/>
          <w:bCs/>
        </w:rPr>
        <w:t xml:space="preserve">Proposal 1: RAN3 agrees on </w:t>
      </w:r>
      <w:r>
        <w:rPr>
          <w:b/>
          <w:bCs/>
        </w:rPr>
        <w:t xml:space="preserve">enabling </w:t>
      </w:r>
      <w:r w:rsidDel="00D3170D">
        <w:rPr>
          <w:b/>
          <w:bCs/>
        </w:rPr>
        <w:t xml:space="preserve">of the optimal usage of S-CPAC as part of SON based </w:t>
      </w:r>
      <w:proofErr w:type="gramStart"/>
      <w:r w:rsidDel="00D3170D">
        <w:rPr>
          <w:b/>
          <w:bCs/>
        </w:rPr>
        <w:t>optimization</w:t>
      </w:r>
      <w:proofErr w:type="gramEnd"/>
    </w:p>
    <w:p w14:paraId="03AC9922" w14:textId="65DBAFD7" w:rsidR="009C2274" w:rsidRDefault="00AC7DF2" w:rsidP="009C2274">
      <w:r>
        <w:lastRenderedPageBreak/>
        <w:t xml:space="preserve">In principle, </w:t>
      </w:r>
      <w:r w:rsidR="007047C0">
        <w:t xml:space="preserve">the residence time is logged in </w:t>
      </w:r>
      <w:r w:rsidR="009C2274">
        <w:t xml:space="preserve">the UE history information (UHI). </w:t>
      </w:r>
      <w:r w:rsidR="006960B6">
        <w:t xml:space="preserve">The problem with the UHI is that </w:t>
      </w:r>
      <w:r w:rsidR="00FE0FBE">
        <w:t xml:space="preserve">it </w:t>
      </w:r>
      <w:r w:rsidR="003637F9">
        <w:t xml:space="preserve">does not provide information about the </w:t>
      </w:r>
      <w:r w:rsidR="00F44A79">
        <w:t xml:space="preserve">SCG </w:t>
      </w:r>
      <w:r w:rsidR="003637F9">
        <w:t xml:space="preserve">mobility </w:t>
      </w:r>
      <w:r w:rsidR="00F44A79">
        <w:t xml:space="preserve">type </w:t>
      </w:r>
      <w:r w:rsidR="00BE4BA9">
        <w:t xml:space="preserve">(i.e. </w:t>
      </w:r>
      <w:r w:rsidR="00C91EB5">
        <w:t xml:space="preserve">whether </w:t>
      </w:r>
      <w:r w:rsidR="006960B6">
        <w:t xml:space="preserve">the UE may be configured at the same time with CPAC </w:t>
      </w:r>
      <w:r w:rsidR="003B2AC3">
        <w:t>or</w:t>
      </w:r>
      <w:r w:rsidR="006960B6">
        <w:t xml:space="preserve"> S-CPAC</w:t>
      </w:r>
      <w:r w:rsidR="003B2AC3">
        <w:t>).</w:t>
      </w:r>
      <w:r w:rsidR="002E62BD">
        <w:t xml:space="preserve"> And reporting can be </w:t>
      </w:r>
      <w:r w:rsidR="00A141C8">
        <w:t xml:space="preserve">requested anytime </w:t>
      </w:r>
      <w:proofErr w:type="spellStart"/>
      <w:r w:rsidR="00A141C8">
        <w:t>unsynced</w:t>
      </w:r>
      <w:proofErr w:type="spellEnd"/>
      <w:r w:rsidR="00A141C8">
        <w:t xml:space="preserve"> </w:t>
      </w:r>
      <w:r w:rsidR="00567DC5">
        <w:t xml:space="preserve">with issue the resources </w:t>
      </w:r>
      <w:r w:rsidR="00DD4839">
        <w:t>where blocked unnecessary for long time.</w:t>
      </w:r>
      <w:r w:rsidR="006960B6">
        <w:t xml:space="preserve">. </w:t>
      </w:r>
    </w:p>
    <w:p w14:paraId="185B6B2D" w14:textId="7077EB2F" w:rsidR="0067600D" w:rsidRDefault="0067600D" w:rsidP="009C2274">
      <w:pPr>
        <w:rPr>
          <w:lang w:val="en-US"/>
        </w:rPr>
      </w:pPr>
      <w:r>
        <w:t xml:space="preserve">In theory, the network may monitor the inter-change time as well. The problem with this approach is that the MN, which coordinates S-CPAC (also in case of SN-initiated S-CPAC the MN is the node providing communication with other SNs) may not be aware of intra-SN </w:t>
      </w:r>
      <w:proofErr w:type="spellStart"/>
      <w:r>
        <w:t>PSCell</w:t>
      </w:r>
      <w:proofErr w:type="spellEnd"/>
      <w:r>
        <w:t xml:space="preserve"> changes. Also, </w:t>
      </w:r>
      <w:proofErr w:type="spellStart"/>
      <w:r>
        <w:t>XnAP</w:t>
      </w:r>
      <w:proofErr w:type="spellEnd"/>
      <w:r>
        <w:t xml:space="preserve"> signalling between the MN and involved SNs affects time monitoring. Thus, network-based solutions are not feasible here.</w:t>
      </w:r>
    </w:p>
    <w:p w14:paraId="0F7B55F7" w14:textId="2CE7A0A3" w:rsidR="009C2274" w:rsidRDefault="005D64B9" w:rsidP="009C2274">
      <w:proofErr w:type="gramStart"/>
      <w:r>
        <w:t>In order to</w:t>
      </w:r>
      <w:proofErr w:type="gramEnd"/>
      <w:r>
        <w:t xml:space="preserve"> </w:t>
      </w:r>
      <w:r w:rsidR="00D3170D">
        <w:t xml:space="preserve">enable </w:t>
      </w:r>
      <w:r>
        <w:t xml:space="preserve">optimal usage </w:t>
      </w:r>
      <w:r w:rsidR="005825AE">
        <w:t>of S-CPAC i</w:t>
      </w:r>
      <w:r w:rsidR="009C2274">
        <w:t xml:space="preserve">t </w:t>
      </w:r>
      <w:r w:rsidR="005825AE">
        <w:t xml:space="preserve">might be </w:t>
      </w:r>
      <w:r w:rsidR="009C2274">
        <w:t xml:space="preserve">better that </w:t>
      </w:r>
      <w:r w:rsidR="00647131">
        <w:t xml:space="preserve">the </w:t>
      </w:r>
      <w:r w:rsidR="009C2274">
        <w:t>UE is configured to report that suboptimal cases where time passes a threshold which depends on the configured method. In case of CPC configuration, it has to be checked whether the time is shorter than a defined “</w:t>
      </w:r>
      <w:proofErr w:type="spellStart"/>
      <w:r w:rsidR="009C2274">
        <w:t>threshold_min_consecutive_CPC</w:t>
      </w:r>
      <w:proofErr w:type="spellEnd"/>
      <w:r w:rsidR="009C2274">
        <w:t>”, and if it is the case, it has to be reported to MRO instance responsible for this cell border where, for instance, a counter is incremented, which expresses that the two consecutive CPC-based cell changes are “tight in succession” indicating that S-CPAC might be preferable.</w:t>
      </w:r>
    </w:p>
    <w:p w14:paraId="099DA972" w14:textId="77777777" w:rsidR="009C2274" w:rsidRDefault="009C2274" w:rsidP="009C2274">
      <w:r>
        <w:t>If UE is however already configured with S-CPAC, the opposite is monitored, namely whether the time is longer than a defined “</w:t>
      </w:r>
      <w:proofErr w:type="spellStart"/>
      <w:r>
        <w:t>threshold_max_consecutive_S</w:t>
      </w:r>
      <w:proofErr w:type="spellEnd"/>
      <w:r>
        <w:t>-CPAC”, and this logged information is to be reported to the MRO instance responsible for this cell border, where a counter is incremented, which expresses that the two consecutive S-CPAC based cell changes are “too widely spaced” and would indicate that S-CPAC might waste network resources and normal CPC would be preferable, since time for preparation is not an issue.</w:t>
      </w:r>
    </w:p>
    <w:p w14:paraId="148F39F9" w14:textId="48ACCAA2" w:rsidR="00F54ADF" w:rsidRPr="006960B6" w:rsidRDefault="00647131" w:rsidP="008559D6">
      <w:pPr>
        <w:rPr>
          <w:b/>
          <w:bCs/>
        </w:rPr>
      </w:pPr>
      <w:r w:rsidRPr="006960B6">
        <w:rPr>
          <w:b/>
          <w:bCs/>
        </w:rPr>
        <w:t>Proposal</w:t>
      </w:r>
      <w:r w:rsidR="00AD68C7">
        <w:rPr>
          <w:b/>
          <w:bCs/>
        </w:rPr>
        <w:t xml:space="preserve"> 2</w:t>
      </w:r>
      <w:r w:rsidRPr="006960B6">
        <w:rPr>
          <w:b/>
          <w:bCs/>
        </w:rPr>
        <w:t xml:space="preserve">: RAN3 shall request RAN2 to enable configuring a time threshold at which the UE is to report to the network either that </w:t>
      </w:r>
      <w:r w:rsidR="006960B6" w:rsidRPr="006960B6">
        <w:rPr>
          <w:b/>
          <w:bCs/>
        </w:rPr>
        <w:t>between two cells time was too short for a classic CPAC or too long for S-CPAC.</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7CAA4AF4" w:rsidR="002F4257" w:rsidRDefault="002F4257" w:rsidP="00D20DF3">
      <w:pPr>
        <w:jc w:val="both"/>
        <w:rPr>
          <w:bCs/>
        </w:rPr>
      </w:pPr>
      <w:r>
        <w:rPr>
          <w:bCs/>
        </w:rPr>
        <w:t xml:space="preserve">In this paper, </w:t>
      </w:r>
      <w:r w:rsidR="006433CE">
        <w:rPr>
          <w:bCs/>
        </w:rPr>
        <w:t>we discuss the problem of selecting the most appropriate mobility scheme for a UE: CPAC or S-CPAC. We make following observations:</w:t>
      </w:r>
    </w:p>
    <w:p w14:paraId="7A5162F7" w14:textId="77777777" w:rsidR="006433CE" w:rsidRPr="00950007" w:rsidRDefault="006433CE" w:rsidP="006433CE">
      <w:pPr>
        <w:ind w:left="284"/>
        <w:jc w:val="both"/>
        <w:rPr>
          <w:b/>
        </w:rPr>
      </w:pPr>
      <w:r w:rsidRPr="00950007">
        <w:rPr>
          <w:b/>
        </w:rPr>
        <w:t>Observation 1: Depending on the cell deployment and UE mobility, usage of either CPAC or S-CPAC may result in more efficient resource utilisation in involved cells.</w:t>
      </w:r>
    </w:p>
    <w:p w14:paraId="24864104" w14:textId="1F4EA92D" w:rsidR="006433CE" w:rsidRPr="00950007" w:rsidRDefault="006433CE" w:rsidP="006433CE">
      <w:pPr>
        <w:ind w:left="284"/>
        <w:jc w:val="both"/>
        <w:rPr>
          <w:b/>
        </w:rPr>
      </w:pPr>
      <w:r w:rsidRPr="00950007">
        <w:rPr>
          <w:b/>
        </w:rPr>
        <w:t xml:space="preserve">Observation 2: The main criteria to decide between CPAC and S-CPAC configuration are the time between </w:t>
      </w:r>
      <w:proofErr w:type="spellStart"/>
      <w:r w:rsidRPr="00950007">
        <w:rPr>
          <w:b/>
        </w:rPr>
        <w:t>PSCell</w:t>
      </w:r>
      <w:proofErr w:type="spellEnd"/>
      <w:r w:rsidRPr="00950007">
        <w:rPr>
          <w:b/>
        </w:rPr>
        <w:t xml:space="preserve"> changes and the number of cells to be involved in CPAC/S-CPAC.</w:t>
      </w:r>
    </w:p>
    <w:p w14:paraId="34FAA6E1" w14:textId="14454787" w:rsidR="006433CE" w:rsidRDefault="006433CE" w:rsidP="00D20DF3">
      <w:pPr>
        <w:jc w:val="both"/>
        <w:rPr>
          <w:bCs/>
        </w:rPr>
      </w:pPr>
      <w:r>
        <w:rPr>
          <w:bCs/>
        </w:rPr>
        <w:t>Based on those, we propose:</w:t>
      </w:r>
    </w:p>
    <w:p w14:paraId="079C7F67" w14:textId="77777777" w:rsidR="006433CE" w:rsidRPr="00950007" w:rsidRDefault="006433CE" w:rsidP="006433CE">
      <w:pPr>
        <w:ind w:left="284"/>
        <w:jc w:val="both"/>
        <w:rPr>
          <w:b/>
        </w:rPr>
      </w:pPr>
      <w:r w:rsidRPr="00950007">
        <w:rPr>
          <w:b/>
        </w:rPr>
        <w:t xml:space="preserve">Proposal 1: RAN3 agrees on enabling of the optimal usage of S-CPAC as part of SON based </w:t>
      </w:r>
      <w:proofErr w:type="gramStart"/>
      <w:r w:rsidRPr="00950007">
        <w:rPr>
          <w:b/>
        </w:rPr>
        <w:t>optimization</w:t>
      </w:r>
      <w:proofErr w:type="gramEnd"/>
    </w:p>
    <w:p w14:paraId="64F95669" w14:textId="19D054CF" w:rsidR="006433CE" w:rsidRPr="00950007" w:rsidRDefault="006433CE" w:rsidP="006433CE">
      <w:pPr>
        <w:ind w:left="284"/>
        <w:jc w:val="both"/>
        <w:rPr>
          <w:b/>
        </w:rPr>
      </w:pPr>
      <w:r w:rsidRPr="00950007">
        <w:rPr>
          <w:b/>
        </w:rPr>
        <w:t>Proposal 2: RAN3 shall request RAN2 to enable configuring a time threshold at which the UE is to report to the network either that between two cells time was too short for a classic CPAC or too long for S-CPAC.</w:t>
      </w:r>
    </w:p>
    <w:p w14:paraId="483F8717" w14:textId="77777777" w:rsidR="00403B9B" w:rsidRPr="000665EA" w:rsidRDefault="00403B9B" w:rsidP="00403B9B">
      <w:pPr>
        <w:pStyle w:val="Heading1"/>
      </w:pPr>
      <w:r w:rsidRPr="000665EA">
        <w:t>References</w:t>
      </w:r>
    </w:p>
    <w:p w14:paraId="560AD3A9" w14:textId="7E893309" w:rsidR="00D02ACA" w:rsidRDefault="00D02ACA" w:rsidP="008A3464">
      <w:pPr>
        <w:numPr>
          <w:ilvl w:val="0"/>
          <w:numId w:val="4"/>
        </w:numPr>
        <w:overflowPunct w:val="0"/>
        <w:autoSpaceDE w:val="0"/>
        <w:autoSpaceDN w:val="0"/>
        <w:adjustRightInd w:val="0"/>
        <w:textAlignment w:val="baseline"/>
      </w:pPr>
      <w:r w:rsidRPr="00D02ACA">
        <w:t>RP-223520</w:t>
      </w:r>
      <w:r w:rsidR="00D41C5C">
        <w:t xml:space="preserve">, </w:t>
      </w:r>
      <w:r w:rsidR="00D3170D">
        <w:t>RAN #98-</w:t>
      </w:r>
      <w:proofErr w:type="gramStart"/>
      <w:r w:rsidR="00D3170D">
        <w:t>e</w:t>
      </w:r>
      <w:proofErr w:type="gramEnd"/>
    </w:p>
    <w:p w14:paraId="65C3740D" w14:textId="55E1E494" w:rsidR="002F4257" w:rsidRPr="000665EA" w:rsidRDefault="00F54ADF" w:rsidP="008A3464">
      <w:pPr>
        <w:numPr>
          <w:ilvl w:val="0"/>
          <w:numId w:val="4"/>
        </w:numPr>
        <w:overflowPunct w:val="0"/>
        <w:autoSpaceDE w:val="0"/>
        <w:autoSpaceDN w:val="0"/>
        <w:adjustRightInd w:val="0"/>
        <w:textAlignment w:val="baseline"/>
      </w:pPr>
      <w:r>
        <w:t>R3-241562, RAN3 #123-bis</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982F4" w14:textId="77777777" w:rsidR="00D80732" w:rsidRDefault="00D80732">
      <w:r>
        <w:separator/>
      </w:r>
    </w:p>
  </w:endnote>
  <w:endnote w:type="continuationSeparator" w:id="0">
    <w:p w14:paraId="22494138" w14:textId="77777777" w:rsidR="00D80732" w:rsidRDefault="00D80732">
      <w:r>
        <w:continuationSeparator/>
      </w:r>
    </w:p>
  </w:endnote>
  <w:endnote w:type="continuationNotice" w:id="1">
    <w:p w14:paraId="1344E804" w14:textId="77777777" w:rsidR="00D80732" w:rsidRDefault="00D80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2977B" w14:textId="77777777" w:rsidR="00D80732" w:rsidRDefault="00D80732">
      <w:r>
        <w:separator/>
      </w:r>
    </w:p>
  </w:footnote>
  <w:footnote w:type="continuationSeparator" w:id="0">
    <w:p w14:paraId="1B8339C0" w14:textId="77777777" w:rsidR="00D80732" w:rsidRDefault="00D80732">
      <w:r>
        <w:continuationSeparator/>
      </w:r>
    </w:p>
  </w:footnote>
  <w:footnote w:type="continuationNotice" w:id="1">
    <w:p w14:paraId="241F2E66" w14:textId="77777777" w:rsidR="00D80732" w:rsidRDefault="00D807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19"/>
  </w:num>
  <w:num w:numId="2" w16cid:durableId="1325889781">
    <w:abstractNumId w:val="29"/>
  </w:num>
  <w:num w:numId="3" w16cid:durableId="1574008939">
    <w:abstractNumId w:val="14"/>
  </w:num>
  <w:num w:numId="4" w16cid:durableId="1234775468">
    <w:abstractNumId w:val="9"/>
  </w:num>
  <w:num w:numId="5" w16cid:durableId="1444763253">
    <w:abstractNumId w:val="10"/>
  </w:num>
  <w:num w:numId="6" w16cid:durableId="1469472348">
    <w:abstractNumId w:val="37"/>
  </w:num>
  <w:num w:numId="7" w16cid:durableId="123275557">
    <w:abstractNumId w:val="24"/>
  </w:num>
  <w:num w:numId="8" w16cid:durableId="1128008256">
    <w:abstractNumId w:val="15"/>
  </w:num>
  <w:num w:numId="9" w16cid:durableId="1423840149">
    <w:abstractNumId w:val="36"/>
  </w:num>
  <w:num w:numId="10" w16cid:durableId="1824349208">
    <w:abstractNumId w:val="23"/>
  </w:num>
  <w:num w:numId="11" w16cid:durableId="1397623785">
    <w:abstractNumId w:val="13"/>
  </w:num>
  <w:num w:numId="12" w16cid:durableId="1929000652">
    <w:abstractNumId w:val="31"/>
  </w:num>
  <w:num w:numId="13" w16cid:durableId="899681234">
    <w:abstractNumId w:val="32"/>
  </w:num>
  <w:num w:numId="14" w16cid:durableId="1654260041">
    <w:abstractNumId w:val="30"/>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8"/>
  </w:num>
  <w:num w:numId="25" w16cid:durableId="692803473">
    <w:abstractNumId w:val="26"/>
  </w:num>
  <w:num w:numId="26" w16cid:durableId="265969315">
    <w:abstractNumId w:val="16"/>
  </w:num>
  <w:num w:numId="27" w16cid:durableId="2116705214">
    <w:abstractNumId w:val="20"/>
  </w:num>
  <w:num w:numId="28" w16cid:durableId="1051540479">
    <w:abstractNumId w:val="34"/>
  </w:num>
  <w:num w:numId="29" w16cid:durableId="838499363">
    <w:abstractNumId w:val="35"/>
  </w:num>
  <w:num w:numId="30" w16cid:durableId="550112542">
    <w:abstractNumId w:val="25"/>
  </w:num>
  <w:num w:numId="31" w16cid:durableId="1736466177">
    <w:abstractNumId w:val="22"/>
  </w:num>
  <w:num w:numId="32" w16cid:durableId="280385660">
    <w:abstractNumId w:val="17"/>
  </w:num>
  <w:num w:numId="33" w16cid:durableId="981617863">
    <w:abstractNumId w:val="27"/>
  </w:num>
  <w:num w:numId="34" w16cid:durableId="1913150918">
    <w:abstractNumId w:val="12"/>
  </w:num>
  <w:num w:numId="35" w16cid:durableId="2048289712">
    <w:abstractNumId w:val="11"/>
  </w:num>
  <w:num w:numId="36" w16cid:durableId="1171486525">
    <w:abstractNumId w:val="33"/>
  </w:num>
  <w:num w:numId="37" w16cid:durableId="1258097089">
    <w:abstractNumId w:val="21"/>
  </w:num>
  <w:num w:numId="38" w16cid:durableId="899294452">
    <w:abstractNumId w:val="28"/>
  </w:num>
  <w:num w:numId="39" w16cid:durableId="1632204940">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4950"/>
    <w:rsid w:val="001F10EA"/>
    <w:rsid w:val="001F168B"/>
    <w:rsid w:val="001F63AE"/>
    <w:rsid w:val="001F6772"/>
    <w:rsid w:val="001F6925"/>
    <w:rsid w:val="002002E9"/>
    <w:rsid w:val="002009ED"/>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488"/>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37F9"/>
    <w:rsid w:val="0036469A"/>
    <w:rsid w:val="0037010F"/>
    <w:rsid w:val="00371168"/>
    <w:rsid w:val="0037356D"/>
    <w:rsid w:val="0037419B"/>
    <w:rsid w:val="0037429E"/>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2AC3"/>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0EF7"/>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352"/>
    <w:rsid w:val="00520A53"/>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67DC5"/>
    <w:rsid w:val="005731F4"/>
    <w:rsid w:val="00573616"/>
    <w:rsid w:val="00573F84"/>
    <w:rsid w:val="005759A2"/>
    <w:rsid w:val="00576820"/>
    <w:rsid w:val="005825AE"/>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991"/>
    <w:rsid w:val="005C1021"/>
    <w:rsid w:val="005C16A8"/>
    <w:rsid w:val="005C7B8F"/>
    <w:rsid w:val="005D53D9"/>
    <w:rsid w:val="005D64B9"/>
    <w:rsid w:val="005E1C7A"/>
    <w:rsid w:val="005E3D0F"/>
    <w:rsid w:val="005E431B"/>
    <w:rsid w:val="005E55EE"/>
    <w:rsid w:val="005E59C1"/>
    <w:rsid w:val="005E688A"/>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33CE"/>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7C0"/>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767"/>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070"/>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07"/>
    <w:rsid w:val="0095007B"/>
    <w:rsid w:val="0095208E"/>
    <w:rsid w:val="00952B52"/>
    <w:rsid w:val="00953F9F"/>
    <w:rsid w:val="00954F6C"/>
    <w:rsid w:val="00955F99"/>
    <w:rsid w:val="009561FE"/>
    <w:rsid w:val="0095648B"/>
    <w:rsid w:val="0095655E"/>
    <w:rsid w:val="00957208"/>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6613"/>
    <w:rsid w:val="00997D92"/>
    <w:rsid w:val="009A3390"/>
    <w:rsid w:val="009A3AC7"/>
    <w:rsid w:val="009A482D"/>
    <w:rsid w:val="009A4FD4"/>
    <w:rsid w:val="009A4FD9"/>
    <w:rsid w:val="009A5190"/>
    <w:rsid w:val="009B28F7"/>
    <w:rsid w:val="009B6C3A"/>
    <w:rsid w:val="009B7671"/>
    <w:rsid w:val="009C01DA"/>
    <w:rsid w:val="009C2009"/>
    <w:rsid w:val="009C2274"/>
    <w:rsid w:val="009C2AB8"/>
    <w:rsid w:val="009C4014"/>
    <w:rsid w:val="009C55D0"/>
    <w:rsid w:val="009C55E8"/>
    <w:rsid w:val="009C5D10"/>
    <w:rsid w:val="009C67DB"/>
    <w:rsid w:val="009C7DAE"/>
    <w:rsid w:val="009D0FF6"/>
    <w:rsid w:val="009D30B7"/>
    <w:rsid w:val="009D36E1"/>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6A48"/>
    <w:rsid w:val="00B30390"/>
    <w:rsid w:val="00B31AA3"/>
    <w:rsid w:val="00B32436"/>
    <w:rsid w:val="00B338D3"/>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590B"/>
    <w:rsid w:val="00BC11EC"/>
    <w:rsid w:val="00BC1987"/>
    <w:rsid w:val="00BC434A"/>
    <w:rsid w:val="00BC6DEB"/>
    <w:rsid w:val="00BC7521"/>
    <w:rsid w:val="00BD1EA5"/>
    <w:rsid w:val="00BD24BE"/>
    <w:rsid w:val="00BD2981"/>
    <w:rsid w:val="00BD4231"/>
    <w:rsid w:val="00BD4919"/>
    <w:rsid w:val="00BD5F08"/>
    <w:rsid w:val="00BD7E2C"/>
    <w:rsid w:val="00BE0EDA"/>
    <w:rsid w:val="00BE2185"/>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2EAA"/>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46908"/>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0A75"/>
    <w:rsid w:val="00C91EB5"/>
    <w:rsid w:val="00C937B8"/>
    <w:rsid w:val="00C938E9"/>
    <w:rsid w:val="00C95FAA"/>
    <w:rsid w:val="00C96DBB"/>
    <w:rsid w:val="00C96E8D"/>
    <w:rsid w:val="00CA02ED"/>
    <w:rsid w:val="00CA0917"/>
    <w:rsid w:val="00CA0DA5"/>
    <w:rsid w:val="00CA18BF"/>
    <w:rsid w:val="00CA1E03"/>
    <w:rsid w:val="00CA20F9"/>
    <w:rsid w:val="00CA2C0B"/>
    <w:rsid w:val="00CA3D0C"/>
    <w:rsid w:val="00CA520A"/>
    <w:rsid w:val="00CA573D"/>
    <w:rsid w:val="00CA59BE"/>
    <w:rsid w:val="00CA65E7"/>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3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7186"/>
    <w:rsid w:val="00DC0F26"/>
    <w:rsid w:val="00DC2754"/>
    <w:rsid w:val="00DC309B"/>
    <w:rsid w:val="00DC4DA2"/>
    <w:rsid w:val="00DC5291"/>
    <w:rsid w:val="00DD2F40"/>
    <w:rsid w:val="00DD34F0"/>
    <w:rsid w:val="00DD3784"/>
    <w:rsid w:val="00DD40A9"/>
    <w:rsid w:val="00DD483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0FBE"/>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13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RBI5PAMIO524-1616901215-21654</_dlc_DocId>
    <_dlc_DocIdUrl xmlns="71c5aaf6-e6ce-465b-b873-5148d2a4c105">
      <Url>https://nokia.sharepoint.com/sites/gxp/_layouts/15/DocIdRedir.aspx?ID=RBI5PAMIO524-1616901215-21654</Url>
      <Description>RBI5PAMIO524-1616901215-21654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44A5A677-4814-434D-B83D-51D746A8C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360DF69D-9BFB-4A60-B89C-A4D91005A8E6}">
  <ds:schemaRefs>
    <ds:schemaRef ds:uri="Microsoft.SharePoint.Taxonomy.ContentTypeSync"/>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the optimal usage of Subsequent CPAC</dc:title>
  <dc:subject>3GPP RAN3 #124</dc:subject>
  <dc:creator>Benoist Sébire</dc:creator>
  <cp:keywords>&lt;keyword[, keyword, ]&gt;</cp:keywords>
  <dc:description/>
  <cp:lastModifiedBy>Nokia</cp:lastModifiedBy>
  <cp:revision>112</cp:revision>
  <cp:lastPrinted>2019-03-27T07:16:00Z</cp:lastPrinted>
  <dcterms:created xsi:type="dcterms:W3CDTF">2019-10-03T12:07:00Z</dcterms:created>
  <dcterms:modified xsi:type="dcterms:W3CDTF">2024-05-09T10:15:00Z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4aa4230b-be2d-4361-88f4-e71dd5c6078f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